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494D" w:rsidRPr="00B2494D" w:rsidRDefault="00B2494D" w:rsidP="00B2494D">
      <w:pPr>
        <w:spacing w:after="0" w:line="240" w:lineRule="auto"/>
        <w:rPr>
          <w:rFonts w:ascii="Arial" w:eastAsia="Times New Roman" w:hAnsi="Arial" w:cs="Arial"/>
          <w:b/>
          <w:bCs/>
          <w:color w:val="4D6D91"/>
          <w:sz w:val="26"/>
          <w:szCs w:val="26"/>
          <w:lang w:eastAsia="ru-RU"/>
        </w:rPr>
      </w:pPr>
      <w:r w:rsidRPr="00B2494D">
        <w:rPr>
          <w:rFonts w:ascii="Arial" w:eastAsia="Times New Roman" w:hAnsi="Arial" w:cs="Arial"/>
          <w:b/>
          <w:bCs/>
          <w:color w:val="4D6D91"/>
          <w:sz w:val="26"/>
          <w:szCs w:val="26"/>
          <w:lang w:eastAsia="ru-RU"/>
        </w:rPr>
        <w:t>Оборона Севастополя (1941—1942). Только факты.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0832"/>
      </w:tblGrid>
      <w:tr w:rsidR="00B2494D" w:rsidRPr="00B2494D" w:rsidTr="00B2494D">
        <w:trPr>
          <w:tblCellSpacing w:w="0" w:type="dxa"/>
        </w:trPr>
        <w:tc>
          <w:tcPr>
            <w:tcW w:w="0" w:type="auto"/>
            <w:tcBorders>
              <w:top w:val="dashed" w:sz="6" w:space="0" w:color="C1D2DE"/>
            </w:tcBorders>
            <w:tcMar>
              <w:top w:w="87" w:type="dxa"/>
              <w:left w:w="30" w:type="dxa"/>
              <w:bottom w:w="87" w:type="dxa"/>
              <w:right w:w="30" w:type="dxa"/>
            </w:tcMar>
            <w:vAlign w:val="center"/>
            <w:hideMark/>
          </w:tcPr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16"/>
                <w:szCs w:val="16"/>
                <w:lang w:eastAsia="ru-RU"/>
              </w:rPr>
              <w:drawing>
                <wp:inline distT="0" distB="0" distL="0" distR="0">
                  <wp:extent cx="3811905" cy="2853055"/>
                  <wp:effectExtent l="19050" t="0" r="0" b="0"/>
                  <wp:docPr id="1" name="Рисунок 1" descr="http://onlyneeds.ucoz.com/FotoKrima/OborSev/OborSev009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nlyneeds.ucoz.com/FotoKrima/OborSev/OborSev009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285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sz w:val="16"/>
                <w:szCs w:val="16"/>
                <w:lang w:eastAsia="ru-RU"/>
              </w:rPr>
              <w:br/>
            </w: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Оборона Севастополя (1941—1942) </w:t>
            </w:r>
            <w:r w:rsidRPr="00B2494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ru-RU"/>
              </w:rPr>
              <w:t>Только факты.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Оборона Севастополя и битва за Крым (12 сентября 1941 — 9 июля 1942) — боевые действия советских и немецких вой</w:t>
            </w:r>
            <w:proofErr w:type="gram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ск в Кр</w:t>
            </w:r>
            <w:proofErr w:type="gram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ыму.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Предыстория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К концу сентября 1941 года немецкие войска овладели Смоленском и Киевом, блокировали Ленинград. На юго-западном направлении противник также добился значительных успехов: в битве под Уманью и киевском котле были разбиты основные силы Юго-Западного фронта РККА, была занята большая часть Украины. В середине сентября вышли на подступы к Крыму.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Крым имел стратегическое значение, как один из путей к нефтеносным районам Кавказа (через Керченский пролив и Тамань). Кроме того, Крым был важен, как база для авиации. С потерей Крыма советская авиация лишилась бы возможности налетов на нефтепромыслы Румынии, а немцы смогли бы наносить удары по целям на Кавказе. Советское командование понимало важность удержания полуострова и сосредоточило на этом усилия, отказавшись от обороны Одессы.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3811905" cy="5717540"/>
                  <wp:effectExtent l="19050" t="0" r="0" b="0"/>
                  <wp:docPr id="2" name="Рисунок 2" descr="http://onlyneeds.ucoz.com/FotoKrima/OborSev/OborSev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onlyneeds.ucoz.com/FotoKrima/OborSev/OborSev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5717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Положение войск до начала операции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Единственный наземный путь в Крым лежал через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Перекопский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перешеек. В целом, оборона полуострова возлагалась на сформированную в августе непосредственно подчиняющуюся Ставке ВГК 51-ю Отдельную Армию под командованием генерал-полковника Ф. И. Кузнецова. Северное направление прикрывали три стрелковые дивизии: 276-я (ком.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ген.-майор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И. С. Савинов) —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Чонгарский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полуостров и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Арабатскую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стрелку, 156-я (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ген.-майор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П. В. Черняев) —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Перекопские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позиции, 106-я (полк. А. Н. Первушин) растянулась на 70 километров по южному берегу Сиваша. Три кавалерийские дивизии — 48-я (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ген.-майор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Д. И. Аверкин), 42-я (полк. В. В. Глаголев) и 40-я (полк. Ф. Ф.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Кудюров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), а также 271-я стрелковая дивизия (полк. М. А. Титов) имели противодесантные задачи. Четыре сформированные в Крыму дивизии — 172-я (полк. И. Г.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Торопцев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), 184-я (полк. В. Н. Абрамов), 320-я (полк. М. В. Виноградов), 321-я (полк. И. М. Алиев) охраняли побережье.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12 сентября передовые немецкие части вышли к Крыму. Командующий 11-й армией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Манштейн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принял решение создать группировку войск в составе: 54-го армейского корпуса, 3-й румынской армии и 49 горного корпуса, снятого с ростовского направления, артиллерию РГК, инженерных войск и зенитной артиллерии. Кроме того, силы вермахта поддерживались 4-м воздушным корпусом, насчитывавшим более 1500 самолётов.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К середине октября решением Ставки ВГК из Одессы была переброшена Приморская армия. Таким образом, советские войска стали насчитывать 12 стрелковых (вероятно, от двух до четырёх из них не были окончательно сформированы) и 4 кавалерийские дивизии. Вместе с тем, немцы смогли выделить для захвата Крыма 11-ю армию в составе 7 пехотных дивизий (по мемуарам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Манштейна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— шести: 22-й, 72-й, 170-й, 46-й, 73-й, 50-й) и румынского горного корпуса из двух бригад.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3811905" cy="2853055"/>
                  <wp:effectExtent l="19050" t="0" r="0" b="0"/>
                  <wp:docPr id="3" name="Рисунок 3" descr="http://onlyneeds.ucoz.com/FotoKrima/OborSev/OborSev008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onlyneeds.ucoz.com/FotoKrima/OborSev/OborSev008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285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Ход боевых действий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Бои за Перекоп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24 сентября немецкие войска силами двух пехотных дивизий (46-я и 73-я) при поддержке артиллерии и авиации перешли в наступление на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Перекопском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перешейке. В ходе тяжёлых боев им удалось к 26 сентября прорваться через Турецкий вал и овладеть городом Армянск. Контрудар, спешно организованный командующим оперативной группой генерал-лейтенантом П. И.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Батовым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прибывшими частями двух стрелковых и кавалерийской дивизий, к желаемому результату не привёл. К 30-му сентября советские войска отошли к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Ишуньским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позициям, где отбили попытки немцев развить наступление.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Манштейн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ввиду больших потерь и того, что часть сил — моторизованная дивизия СС «Адольф Гитлер» и 49-й горный корпус, — были отвлечены на ростовское направление, отказался от дальнейшего продвижения. По немецким данным в результате боев было захвачено 135 орудий, 112 танков и 10 тысяч пленных.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 xml:space="preserve">Бои за </w:t>
            </w:r>
            <w:proofErr w:type="spellStart"/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Ишуньские</w:t>
            </w:r>
            <w:proofErr w:type="spellEnd"/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 xml:space="preserve"> позиции и оставление Крыма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18 октября 11-я немецкая армия силами трёх дивизий начала наступление на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Ишуньские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позиции. Их обороняли части 9-го стрелкового корпуса с помощью береговых батарей и отдельных подразделений Черноморского Флота. В течение 5 дней продолжалось тяжёлые бои, в которых немцы постепенно теснили советские войска. 24 октября прибывшие части Приморской Армии нанесли контрудар и два дня вели с противником яростное встречное сражение. Однако 26 октября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Манштейн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ввёл на стыке армий две свежие пехотные дивизии и 28 октября прорвал оборону. Части Красной Армии, оказывая разрозненное сопротивление лучше организованным и более подвижным соединениям гитлеровцев, отошли к Севастополю, Керчи и частично рассеялись в гористой местности. Попытка отступавших советских войск закрепиться на Керченском полуострове оказалось безуспешной. В итоге, под давлением 42-го армейского корпуса немцев (три пехотные дивизии) остатки 51-й армии не смогли удержаться в Крыму и к 16 ноября были эвакуированы на Таманский полуостров. Приморская армия в составе пяти стрелковых и трёх кавалерийских дивизий отошла к Севастополю. Их преследовал 54-й армейский корпус (две пехотные дивизии и сформированная моторизованная бригада), кроме того 30-й армейский корпус в составе двух пехотных дивизий переходил Крымские горы, чтобы выйти к южному побережью Крыма и перерезать дорогу Алушта — Севастополь.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3811905" cy="4572000"/>
                  <wp:effectExtent l="19050" t="0" r="0" b="0"/>
                  <wp:docPr id="4" name="Рисунок 4" descr="http://onlyneeds.ucoz.com/FotoKrima/OborSev/OborSev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onlyneeds.ucoz.com/FotoKrima/OborSev/OborSev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457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Оборона Севастополя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Севастопольский укрепрайон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Севастопольский оборонительный район (СОР) к началу Великой Отечественной войны был одним из самых укреплённых мест в мире. Сооружения СОР включали десятки укреплённых орудийных позиций, минные поля и др. В систему обороны входили также две так называемые «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бронебашенные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батареи» (ББ), или форта, вооружённые артиллерией крупного калибра. Форты ББ-30 (командир — Г. А.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Александер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) и ББ-35 (командир — А. Я.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Лещенко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 были вооружены орудиями калибра 305 мм.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1905" cy="2853055"/>
                  <wp:effectExtent l="19050" t="0" r="0" b="0"/>
                  <wp:docPr id="5" name="Рисунок 5" descr="http://onlyneeds.ucoz.com/FotoKrima/OborSev/OborSev010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onlyneeds.ucoz.com/FotoKrima/OborSev/OborSev010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285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Первый штурм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В советской историографии первым штурмом Севастополя принято считать попытки немецких войск с ходу захватить город в течение 30 октября — 21 ноября 1941 года.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С 30 октября по 11 ноября велись бои на дальних подступах к Севастополю, со 2 ноября начались атаки внешнего рубежа обороны крепости. Сухопутных частей в городе не оставалось, защита осуществлялась силами морской пехоты Черноморского флота, береговыми батареями, отдельными (учебными, артиллерийскими, зенитными) подразделениями при огневой поддержке кораблей. Правда, и у немцев к городу вышли только передовые отряды. Одновременно в город отходили части рассеянных советских войск. Советская группировка насчитывала вначале около 20 тысяч человек.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В конце октября Ставка ВГК решила усилить гарнизон Севастополя силами Приморской армии (командующий — генерал-майор И. Е. Петров), до тех пор защищавшей Одессу. 16 октября оборона Одессы была прекращена и Приморская армия была морем переброшена в Севастополь. Силы подкрепления составили до 36 тысяч человек (по немецким данным — более 80 тысяч), около 500 орудий, 20 тысяч тонн боеприпасов, танки и другие виды вооружений и материалов. Таким образом, к середине ноября гарнизон Севастополя насчитывал, — по советским данным, — около 50-55 тысяч человек.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1905" cy="2853055"/>
                  <wp:effectExtent l="19050" t="0" r="0" b="0"/>
                  <wp:docPr id="6" name="Рисунок 6" descr="http://onlyneeds.ucoz.com/FotoKrima/OborSev/OborSev036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onlyneeds.ucoz.com/FotoKrima/OborSev/OborSev036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285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9—10 ноября</w:t>
            </w:r>
            <w:r w:rsidRPr="00B2494D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вермахту удалось полностью окружить крепость с суши, однако в течение ноября к своим пробивались силы арьергарда, в частности, части 184-й стрелковой дивизии НКВД, прикрывавшей отход 51-й армии.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11 ноября с подходом основной группировки 11-й армии вермахта завязались бои по всему периметру. В течение 10 дней наступавшим удалось незначительно вклиниться в передовую полосу обороны после чего в сражении наступила пауза.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Десант в Евпатории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5 января Черноморский флот произвел высадку десанта в порту Евпатории силами батальона морской пехоты (командир — капитан-лейтенант Г.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Бузинов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 Одновременно в городе вспыхнуло восстание, в котором участвовала часть населения города и прибывшие на подмогу партизаны. На первом этапе операция шла успешно, румынский гарнизон силой до полка был выбит из города. Однако вскоре немцы подтянули резервы. В завязавшихся уличных боях противнику удалось одержать верх. 7 января бой в Евпатории был окончен. Силы десанта частично погибли в неравном бою, частично попали в плен.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1905" cy="1311275"/>
                  <wp:effectExtent l="19050" t="0" r="0" b="0"/>
                  <wp:docPr id="7" name="Рисунок 7" descr="http://onlyneeds.ucoz.com/FotoKrima/OborSev/OborSev033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onlyneeds.ucoz.com/FotoKrima/OborSev/OborSev033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1311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Керченский десант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26 декабря 1941 советское командование предприняло попытку стратегического наступления в Крыму, известную как «Керченский десант». Несмотря на первоначальный успех, операция 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закончилась неудачно: в конце мая 1942 противник разбил основные силы десанта на Керченском полуострове, после чего начался третий штурм Севастополя.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1905" cy="2853055"/>
                  <wp:effectExtent l="19050" t="0" r="0" b="0"/>
                  <wp:docPr id="8" name="Рисунок 8" descr="http://onlyneeds.ucoz.com/FotoKrima/OborSev/OborSev029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onlyneeds.ucoz.com/FotoKrima/OborSev/OborSev029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285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Действия авиации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Люфтваффе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Действия группы армий «Юг» поддерживал 4-й флот люфтваффе, в начале вторжения в СССР состоявший из двух авиакорпусов — IV и V, общим числом около 750 самолетов всех видов . В начале мая 1942 для поддержки наступления против керченской группировки советских войск в Крым был переброшен VIII авиакорпус люфтваффе под командованием В.фон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Рихтгоффена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специально предназначенный для поддержки важных наземных операций. После завершения боев на Керченском полуострове VIII корпус был переброшен под Севастополь. С началом активного наступления, Севастополь подвергался массированным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авиаударам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: в среднем самолеты люфтваффе совершали 600 боевых вылетов в день. Было сброшено около 2,5 тыс. тонн фугасных бомб, в том числе крупных калибров — до 1000 кг 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1905" cy="3811905"/>
                  <wp:effectExtent l="19050" t="0" r="0" b="0"/>
                  <wp:docPr id="9" name="Рисунок 9" descr="http://onlyneeds.ucoz.com/FotoKrima/OborSev/OborSev004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onlyneeds.ucoz.com/FotoKrima/OborSev/OborSev004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38119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Второй штурм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Оборона Севастополя с суши опиралась на серию крупных долговременных сооружений 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(артиллерийских фортов). Для разрушения фортов противник применил осадную артиллерию крупных калибров. Всего на периметре в 22 км было расположено свыше 200 батарей тяжёлой артиллерии. Большинство батарей состояло из обычной полевой артиллерии крупных калибров, включая тяжёлые гаубицы 210 мм, и тяжёлые гаубицы 300 и 350 мм, сохранившиеся со времён Первой мировой войны. Были также применены сверхтяжёлые осадные орудия: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гаубица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Gamma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Mörser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— 420 мм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3 самоходных мортиры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Karl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— 600 мм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Под Севастополем также в первый и последний раз было использовано сверхтяжёлое 800-мм орудие класса «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Дора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». Орудие общей массой более 1000 тонн было тайно доставлено из Германии и секретно размещено в специальном укрытии, вырубленном в скальном массиве. Орудие вступило в строй в начале июня и выпустило, в общей сложности, около пятидесяти 7-тонных снарядов. Огонь «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Доры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» был направлен против фортов ББ-30, ББ-35, а также подземных складов боеприпасов, расположенных в скальных массивах. Как выяснилось позднее, один из снарядов пробил скальный массив толщиной 30 м.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Против менее укреплённых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ДОТов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ДЗОТов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широко применялись зенитные 88-мм орудия, и скорострельные зенитные орудия 20-мм и 37-мм, ведшие огонь прямой наводкой.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1905" cy="2853055"/>
                  <wp:effectExtent l="19050" t="0" r="0" b="0"/>
                  <wp:docPr id="10" name="Рисунок 10" descr="http://onlyneeds.ucoz.com/FotoKrima/OborSev/OborSev019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onlyneeds.ucoz.com/FotoKrima/OborSev/OborSev019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285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Последний штурм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Штурм начался 7 июня. Упорная борьба и контратаки защитников продолжались более недели. В атакующих немецких ротах осталось, в среднем по 25 человек. Перелом наступил 17 июня: На южном участке атакующие заняли позицию, известную как «орлиное гнездо» и вышли к подножию Сапун-горы. На северном участке был захвачен форт «Сталин» и подножие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Мекензиевых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высот. В этот день пало ещё несколько фортов, включая «Максим Горький-1».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1905" cy="2853055"/>
                  <wp:effectExtent l="19050" t="0" r="0" b="0"/>
                  <wp:docPr id="11" name="Рисунок 11" descr="http://onlyneeds.ucoz.com/FotoKrima/OborSev/OborSev037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onlyneeds.ucoz.com/FotoKrima/OborSev/OborSev037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285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С этого момента немецкая артиллерия</w:t>
            </w:r>
            <w:r w:rsidRPr="00B2494D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могла обстреливать Северную бухту и подвоз подкреплений и боеприпасов стал невозможен. Однако внутреннее кольцо обороны ещё сохранилось и лобовой штурм не предвещал немцам ничего хорошего.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Манштейн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принял решение атаковать внутреннее кольцо не в лоб с юго-востока, а во фланг с севера, для чего предстояло переправиться через Северную бухту. Южный берег бухты был сильно укреплён, и десант представлялся практически невозможным, именно поэтому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Манштейн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решил сделать ставку на неожиданность. В ночь с 28-го на 29-е июня без артиллерийской подготовки передовые части 30-го корпуса на надувных лодках скрытно переправились через бухту и внезапно атаковали. 30 июня пал Малахов Курган. К этому времени у защитников Севастополя стали заканчиваться боеприпасы, и командующий обороной вице-адмирал Октябрьский получил разрешение Ставки ВГК на эвакуацию. План эвакуации предусматривал вывоз только командного состава армии и флота, эвакуация остальной части военнослужащих в т.ч. и раненых не предполагалось.</w:t>
            </w: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1905" cy="2026920"/>
                  <wp:effectExtent l="19050" t="0" r="0" b="0"/>
                  <wp:docPr id="12" name="Рисунок 12" descr="http://onlyneeds.ucoz.com/FotoKrima/OborSev/OborSev001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onlyneeds.ucoz.com/FotoKrima/OborSev/OborSev001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2026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ru-RU"/>
              </w:rPr>
              <w:t xml:space="preserve">Около 700 человек начальствующего состава были вывезены подводными лодками. Ещё несколько тысяч смогли уйти на лёгких </w:t>
            </w:r>
            <w:proofErr w:type="spellStart"/>
            <w:r w:rsidRPr="00B2494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ru-RU"/>
              </w:rPr>
              <w:t>плавсредствах</w:t>
            </w:r>
            <w:proofErr w:type="spellEnd"/>
            <w:r w:rsidRPr="00B2494D">
              <w:rPr>
                <w:rFonts w:ascii="Verdana" w:eastAsia="Times New Roman" w:hAnsi="Verdana" w:cs="Times New Roman"/>
                <w:b/>
                <w:bCs/>
                <w:color w:val="FF0000"/>
                <w:sz w:val="20"/>
                <w:lang w:eastAsia="ru-RU"/>
              </w:rPr>
              <w:t xml:space="preserve"> Черноморского флота. 1 июля сопротивление защитников города прекратилось, кроме отдельных разрозненных очагов.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Остатки Приморской армии, лишённые высшего командования, отошли на мыс Херсонес, где сопротивлялись ещё 3 дня. Немецкий генерал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Курт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Типпельскирх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заявил о захвате на мысе Херсонес 100 тыс. пленных, 622 орудий, 26 танков и 141 самолётов, однако по советским архивным данным число пленных не превышало 78 230 человек, а захвата авиационной техники не было: остававшиеся в строю на момент 3-го штурма самолёты были частично передислоцированы на Кавказ, частично сброшены в море и затоплены. В период с 1 по 10 июля 1942 года из Севастополя всеми видами транспортных средств было эвакуировано 1726 солдат Севастопольского оборонительного района, остальные защитники города либо погибли, либо попали в плен.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137410" cy="2853055"/>
                  <wp:effectExtent l="19050" t="0" r="0" b="0"/>
                  <wp:docPr id="13" name="Рисунок 13" descr="http://onlyneeds.ucoz.com/FotoKrima/OborSev/OborSev006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onlyneeds.ucoz.com/FotoKrima/OborSev/OborSev006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7410" cy="285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За взятие Севастополя</w:t>
            </w:r>
            <w:r w:rsidRPr="00B2494D">
              <w:rPr>
                <w:rFonts w:ascii="Verdana" w:eastAsia="Times New Roman" w:hAnsi="Verdana" w:cs="Times New Roman"/>
                <w:sz w:val="20"/>
                <w:lang w:eastAsia="ru-RU"/>
              </w:rPr>
              <w:t> </w:t>
            </w:r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командующий 11-й армией Э. фон </w:t>
            </w:r>
            <w:proofErr w:type="spellStart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Манштейн</w:t>
            </w:r>
            <w:proofErr w:type="spellEnd"/>
            <w:r w:rsidRPr="00B2494D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получил звание фельдмаршала, а весь личный состав армии — специальный нарукавный знак «Крымский щит».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663700" cy="2853055"/>
                  <wp:effectExtent l="19050" t="0" r="0" b="0"/>
                  <wp:docPr id="14" name="Рисунок 14" descr="http://onlyneeds.ucoz.com/FotoKrima/OborSev/OborSev005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onlyneeds.ucoz.com/FotoKrima/OborSev/OborSev005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700" cy="2853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2494D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Медаль за "Оборону Севастополя".</w:t>
            </w:r>
          </w:p>
          <w:p w:rsidR="00B2494D" w:rsidRPr="00B2494D" w:rsidRDefault="00B2494D" w:rsidP="00B2494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p w:rsidR="00B2494D" w:rsidRPr="00B2494D" w:rsidRDefault="00B2494D" w:rsidP="00B2494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Verdana" w:eastAsia="Times New Roman" w:hAnsi="Verdana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811905" cy="1464945"/>
                  <wp:effectExtent l="19050" t="0" r="0" b="0"/>
                  <wp:docPr id="15" name="Рисунок 15" descr="http://onlyneeds.ucoz.com/FotoKrima/OborSev/OborSev007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onlyneeds.ucoz.com/FotoKrima/OborSev/OborSev007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905" cy="1464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D1F7F" w:rsidRPr="006D1F7F" w:rsidRDefault="006D1F7F" w:rsidP="006D1F7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1324E"/>
          <w:sz w:val="24"/>
          <w:szCs w:val="24"/>
          <w:lang w:eastAsia="ru-RU"/>
        </w:rPr>
      </w:pPr>
      <w:r w:rsidRPr="006D1F7F">
        <w:rPr>
          <w:rFonts w:ascii="Verdana" w:eastAsia="Times New Roman" w:hAnsi="Verdana" w:cs="Times New Roman"/>
          <w:b/>
          <w:bCs/>
          <w:color w:val="01324E"/>
          <w:sz w:val="24"/>
          <w:szCs w:val="24"/>
          <w:lang w:eastAsia="ru-RU"/>
        </w:rPr>
        <w:lastRenderedPageBreak/>
        <w:t>Во время обороны города в 1941—1942 гг. </w:t>
      </w:r>
      <w:r w:rsidRPr="006D1F7F">
        <w:rPr>
          <w:rFonts w:ascii="Verdana" w:eastAsia="Times New Roman" w:hAnsi="Verdana" w:cs="Times New Roman"/>
          <w:color w:val="01324E"/>
          <w:sz w:val="24"/>
          <w:szCs w:val="24"/>
          <w:lang w:eastAsia="ru-RU"/>
        </w:rPr>
        <w:t>кладбищенский холм несколько раз становился местом боев, и многие надгробные памятники, а также церковь, были сильно повреждены. </w:t>
      </w:r>
      <w:r w:rsidRPr="006D1F7F">
        <w:rPr>
          <w:rFonts w:ascii="Verdana" w:eastAsia="Times New Roman" w:hAnsi="Verdana" w:cs="Times New Roman"/>
          <w:color w:val="01324E"/>
          <w:sz w:val="24"/>
          <w:szCs w:val="24"/>
          <w:lang w:eastAsia="ru-RU"/>
        </w:rPr>
        <w:br/>
        <w:t>К братскому кладбищу примыкает кладбище советских воинов, которые сражались на этом участке фронта и похоронены во время второй Севастопольской обороны. Здесь же — братская могила моряков линкора "Новороссийск", погибших при взрыве корабля в 1955 г. Над ней возвышается мемориал, в центре — 12-метровая фигура Скорбящего матроса с опущенным знаменем.</w:t>
      </w:r>
    </w:p>
    <w:p w:rsidR="006D1F7F" w:rsidRPr="006D1F7F" w:rsidRDefault="006D1F7F" w:rsidP="006D1F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1F7F">
        <w:rPr>
          <w:rFonts w:ascii="Verdana" w:eastAsia="Times New Roman" w:hAnsi="Verdana" w:cs="Times New Roman"/>
          <w:color w:val="01324E"/>
          <w:sz w:val="24"/>
          <w:szCs w:val="24"/>
          <w:lang w:eastAsia="ru-RU"/>
        </w:rPr>
        <w:br/>
      </w:r>
    </w:p>
    <w:p w:rsidR="006D1F7F" w:rsidRPr="006D1F7F" w:rsidRDefault="006D1F7F" w:rsidP="006D1F7F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1324E"/>
          <w:sz w:val="24"/>
          <w:szCs w:val="24"/>
          <w:lang w:eastAsia="ru-RU"/>
        </w:rPr>
      </w:pPr>
      <w:r>
        <w:rPr>
          <w:rFonts w:ascii="Verdana" w:eastAsia="Times New Roman" w:hAnsi="Verdana" w:cs="Times New Roman"/>
          <w:noProof/>
          <w:color w:val="01324E"/>
          <w:sz w:val="24"/>
          <w:szCs w:val="24"/>
          <w:lang w:eastAsia="ru-RU"/>
        </w:rPr>
        <w:drawing>
          <wp:inline distT="0" distB="0" distL="0" distR="0">
            <wp:extent cx="2137410" cy="2853055"/>
            <wp:effectExtent l="19050" t="0" r="0" b="0"/>
            <wp:docPr id="16" name="Рисунок 1" descr="http://onlyneeds.ucoz.com/FotoKrima/BratKladbishe/SeverKL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nlyneeds.ucoz.com/FotoKrima/BratKladbishe/SeverKL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285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104C" w:rsidRDefault="0076104C"/>
    <w:sectPr w:rsidR="0076104C" w:rsidSect="00B2494D">
      <w:pgSz w:w="11906" w:h="16838"/>
      <w:pgMar w:top="510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412D95"/>
    <w:rsid w:val="00412D95"/>
    <w:rsid w:val="00546EA9"/>
    <w:rsid w:val="006D1F7F"/>
    <w:rsid w:val="0076104C"/>
    <w:rsid w:val="00B2494D"/>
    <w:rsid w:val="00C27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0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412D95"/>
  </w:style>
  <w:style w:type="character" w:styleId="a3">
    <w:name w:val="Hyperlink"/>
    <w:basedOn w:val="a0"/>
    <w:uiPriority w:val="99"/>
    <w:semiHidden/>
    <w:unhideWhenUsed/>
    <w:rsid w:val="00412D95"/>
    <w:rPr>
      <w:color w:val="0000FF"/>
      <w:u w:val="single"/>
    </w:rPr>
  </w:style>
  <w:style w:type="character" w:styleId="a4">
    <w:name w:val="Strong"/>
    <w:basedOn w:val="a0"/>
    <w:uiPriority w:val="22"/>
    <w:qFormat/>
    <w:rsid w:val="00B2494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4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49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6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2024</Words>
  <Characters>11537</Characters>
  <Application>Microsoft Office Word</Application>
  <DocSecurity>0</DocSecurity>
  <Lines>96</Lines>
  <Paragraphs>27</Paragraphs>
  <ScaleCrop>false</ScaleCrop>
  <Company/>
  <LinksUpToDate>false</LinksUpToDate>
  <CharactersWithSpaces>13534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2014-04-15T14:33:00Z</dcterms:created>
  <dcterms:modified xsi:type="dcterms:W3CDTF">2014-04-15T14:45:00Z</dcterms:modified>
</cp:coreProperties>
</file>